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E2F3" w:themeColor="accent1" w:themeTint="33"/>
  <w:body>
    <w:tbl>
      <w:tblPr>
        <w:tblpPr w:leftFromText="141" w:rightFromText="141" w:vertAnchor="page" w:horzAnchor="margin" w:tblpXSpec="center" w:tblpY="43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27"/>
        <w:gridCol w:w="5478"/>
        <w:gridCol w:w="7371"/>
      </w:tblGrid>
      <w:tr w:rsidR="00BA3245" w:rsidRPr="00BA3245" w14:paraId="39DCE891" w14:textId="77777777" w:rsidTr="00125541">
        <w:trPr>
          <w:trHeight w:val="443"/>
        </w:trPr>
        <w:tc>
          <w:tcPr>
            <w:tcW w:w="15276" w:type="dxa"/>
            <w:gridSpan w:val="3"/>
            <w:shd w:val="clear" w:color="auto" w:fill="8EAADB"/>
            <w:vAlign w:val="center"/>
          </w:tcPr>
          <w:p w14:paraId="7DBC3F7F" w14:textId="20452AC3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</w:tc>
      </w:tr>
      <w:tr w:rsidR="00BA3245" w:rsidRPr="00BA3245" w14:paraId="5F44A382" w14:textId="77777777" w:rsidTr="00125541">
        <w:trPr>
          <w:trHeight w:val="443"/>
        </w:trPr>
        <w:tc>
          <w:tcPr>
            <w:tcW w:w="15276" w:type="dxa"/>
            <w:gridSpan w:val="3"/>
            <w:shd w:val="clear" w:color="auto" w:fill="8EAADB"/>
            <w:vAlign w:val="center"/>
          </w:tcPr>
          <w:p w14:paraId="0D71BBF7" w14:textId="3C6E6892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ITALIANO</w:t>
            </w:r>
          </w:p>
        </w:tc>
      </w:tr>
      <w:tr w:rsidR="00BA3245" w:rsidRPr="00BA3245" w14:paraId="5A14496C" w14:textId="77777777" w:rsidTr="00125541">
        <w:trPr>
          <w:trHeight w:val="443"/>
        </w:trPr>
        <w:tc>
          <w:tcPr>
            <w:tcW w:w="15276" w:type="dxa"/>
            <w:gridSpan w:val="3"/>
            <w:shd w:val="clear" w:color="auto" w:fill="8EAADB"/>
            <w:vAlign w:val="center"/>
          </w:tcPr>
          <w:p w14:paraId="67419594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SECONDA</w:t>
            </w:r>
          </w:p>
        </w:tc>
      </w:tr>
      <w:tr w:rsidR="00BA3245" w:rsidRPr="00BA3245" w14:paraId="07304E04" w14:textId="77777777" w:rsidTr="00125541">
        <w:trPr>
          <w:trHeight w:val="169"/>
        </w:trPr>
        <w:tc>
          <w:tcPr>
            <w:tcW w:w="2427" w:type="dxa"/>
            <w:vMerge w:val="restart"/>
            <w:shd w:val="clear" w:color="auto" w:fill="B4C6E7"/>
            <w:vAlign w:val="center"/>
          </w:tcPr>
          <w:p w14:paraId="57519B56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478" w:type="dxa"/>
            <w:shd w:val="clear" w:color="auto" w:fill="B4C6E7"/>
            <w:vAlign w:val="center"/>
          </w:tcPr>
          <w:p w14:paraId="70C109AE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371" w:type="dxa"/>
            <w:vMerge w:val="restart"/>
            <w:shd w:val="clear" w:color="auto" w:fill="B4C6E7"/>
            <w:vAlign w:val="center"/>
          </w:tcPr>
          <w:p w14:paraId="389D5771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BA3245" w:rsidRPr="00BA3245" w14:paraId="3610F018" w14:textId="77777777" w:rsidTr="00125541">
        <w:trPr>
          <w:trHeight w:val="168"/>
        </w:trPr>
        <w:tc>
          <w:tcPr>
            <w:tcW w:w="2427" w:type="dxa"/>
            <w:vMerge/>
            <w:shd w:val="clear" w:color="auto" w:fill="B4C6E7"/>
            <w:vAlign w:val="center"/>
          </w:tcPr>
          <w:p w14:paraId="632D9943" w14:textId="77777777" w:rsidR="00BA3245" w:rsidRPr="00BA3245" w:rsidRDefault="00BA3245" w:rsidP="001255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478" w:type="dxa"/>
            <w:shd w:val="clear" w:color="auto" w:fill="B4C6E7"/>
          </w:tcPr>
          <w:p w14:paraId="675D86D0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371" w:type="dxa"/>
            <w:vMerge/>
            <w:shd w:val="clear" w:color="auto" w:fill="B4C6E7"/>
            <w:vAlign w:val="center"/>
          </w:tcPr>
          <w:p w14:paraId="0A09D3D9" w14:textId="77777777" w:rsidR="00BA3245" w:rsidRPr="00BA3245" w:rsidRDefault="00BA3245" w:rsidP="001255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BA3245" w:rsidRPr="00BA3245" w14:paraId="12309AA3" w14:textId="77777777" w:rsidTr="00125541">
        <w:trPr>
          <w:trHeight w:val="443"/>
        </w:trPr>
        <w:tc>
          <w:tcPr>
            <w:tcW w:w="2427" w:type="dxa"/>
            <w:shd w:val="clear" w:color="auto" w:fill="FFFFFF"/>
            <w:vAlign w:val="center"/>
          </w:tcPr>
          <w:p w14:paraId="42D78E67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lang w:eastAsia="it-IT"/>
              </w:rPr>
              <w:t>ASCOLTO E PARLATO</w:t>
            </w:r>
          </w:p>
        </w:tc>
        <w:tc>
          <w:tcPr>
            <w:tcW w:w="5478" w:type="dxa"/>
            <w:shd w:val="clear" w:color="auto" w:fill="FFFFFF"/>
          </w:tcPr>
          <w:p w14:paraId="627EDC68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ascolta e comprende testi orali diretti o trasmessi dai media individuandone il senso e le informazioni principali;</w:t>
            </w:r>
          </w:p>
          <w:p w14:paraId="37DA7D90" w14:textId="6E46ED62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partecipa a scambi linguistici con compagni e docenti rispettando il proprio turno e formulando messaggi chiari e pertinenti in diverse situazioni comunicative</w:t>
            </w:r>
            <w:r w:rsidR="00125541">
              <w:rPr>
                <w:rFonts w:ascii="Calibri" w:eastAsia="Calibri" w:hAnsi="Calibri" w:cs="Calibri"/>
                <w:color w:val="000000"/>
                <w:lang w:eastAsia="it-IT"/>
              </w:rPr>
              <w:t>;</w:t>
            </w:r>
            <w:r w:rsidR="00125541" w:rsidRPr="00BA3245">
              <w:rPr>
                <w:rFonts w:ascii="Calibri" w:eastAsia="Calibri" w:hAnsi="Calibri" w:cs="Calibri"/>
                <w:lang w:eastAsia="it-IT"/>
              </w:rPr>
              <w:t xml:space="preserve"> </w:t>
            </w:r>
          </w:p>
        </w:tc>
        <w:tc>
          <w:tcPr>
            <w:tcW w:w="7371" w:type="dxa"/>
            <w:shd w:val="clear" w:color="auto" w:fill="FFFFFF"/>
          </w:tcPr>
          <w:p w14:paraId="540FD9D9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Prendere la parola negli scambi comunicativi rispettando i turni di parola.</w:t>
            </w:r>
          </w:p>
          <w:p w14:paraId="7F25402E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Comprendere l’argomento e le informazioni principali di discorsi affrontati in classe.</w:t>
            </w:r>
          </w:p>
          <w:p w14:paraId="531C298F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 xml:space="preserve">Ascoltare testi narrativi ed espositivi cogliendone il senso globale. </w:t>
            </w:r>
          </w:p>
          <w:p w14:paraId="7A732EBC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Raccontare storie personali o fantastiche rispettando l’ordine cronologico.</w:t>
            </w:r>
          </w:p>
          <w:p w14:paraId="2FD4CFB2" w14:textId="77777777" w:rsidR="00BA3245" w:rsidRPr="00BA3245" w:rsidRDefault="00BA3245" w:rsidP="00125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BA3245" w:rsidRPr="00BA3245" w14:paraId="295A1983" w14:textId="77777777" w:rsidTr="00125541">
        <w:trPr>
          <w:trHeight w:val="443"/>
        </w:trPr>
        <w:tc>
          <w:tcPr>
            <w:tcW w:w="2427" w:type="dxa"/>
            <w:shd w:val="clear" w:color="auto" w:fill="FFFFFF"/>
            <w:vAlign w:val="center"/>
          </w:tcPr>
          <w:p w14:paraId="6DA910D1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478" w:type="dxa"/>
            <w:shd w:val="clear" w:color="auto" w:fill="FFFFFF"/>
          </w:tcPr>
          <w:p w14:paraId="09F70536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legge e comprende semplici testi e ne individua il senso globale e le informazioni principali;</w:t>
            </w:r>
          </w:p>
          <w:p w14:paraId="648F8FA7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legge semplici testi di vario genere sia a voce alta sia in lettura silenziosa e autonoma e formula su di essi giudizi personali;</w:t>
            </w:r>
          </w:p>
          <w:p w14:paraId="7286EBDB" w14:textId="67416C1E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 xml:space="preserve">legge utilizzando strategie di </w:t>
            </w:r>
            <w:r w:rsidR="00125541">
              <w:rPr>
                <w:rFonts w:ascii="Calibri" w:eastAsia="Calibri" w:hAnsi="Calibri" w:cs="Calibri"/>
                <w:color w:val="000000"/>
                <w:lang w:eastAsia="it-IT"/>
              </w:rPr>
              <w:t>lettura adeguate agli scopi;</w:t>
            </w:r>
          </w:p>
        </w:tc>
        <w:tc>
          <w:tcPr>
            <w:tcW w:w="7371" w:type="dxa"/>
            <w:shd w:val="clear" w:color="auto" w:fill="FFFFFF"/>
          </w:tcPr>
          <w:p w14:paraId="3D1329DE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Padroneggiare la lettura strumentale sia nella modalità ad alta voce sia in quella silenziosa. </w:t>
            </w:r>
          </w:p>
          <w:p w14:paraId="233A067D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Prevedere il contenuto di un testo semplici in base ad alcuni elementi come il titolo e le immagini.</w:t>
            </w:r>
          </w:p>
          <w:p w14:paraId="04179EEA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 xml:space="preserve"> Leggere testi di vario genere, cogliendone l’argomento e le informazioni principali.</w:t>
            </w:r>
          </w:p>
          <w:p w14:paraId="19381EA6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Comprendere testi di tipo diverso, continui e non continui.</w:t>
            </w:r>
          </w:p>
          <w:p w14:paraId="18FC7D28" w14:textId="77777777" w:rsidR="00BA3245" w:rsidRPr="00BA3245" w:rsidRDefault="00BA3245" w:rsidP="00125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BA3245" w:rsidRPr="00BA3245" w14:paraId="5611919F" w14:textId="77777777" w:rsidTr="00125541">
        <w:trPr>
          <w:trHeight w:val="443"/>
        </w:trPr>
        <w:tc>
          <w:tcPr>
            <w:tcW w:w="2427" w:type="dxa"/>
            <w:shd w:val="clear" w:color="auto" w:fill="FFFFFF"/>
            <w:vAlign w:val="center"/>
          </w:tcPr>
          <w:p w14:paraId="00916FFD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478" w:type="dxa"/>
            <w:shd w:val="clear" w:color="auto" w:fill="FFFFFF"/>
          </w:tcPr>
          <w:p w14:paraId="6681F5A1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scrive semplici testi corretti nell’ortografia, legati alle esperienze e alle diverse occasioni di scrittura che la scuola offre;</w:t>
            </w:r>
          </w:p>
          <w:p w14:paraId="6AAED6FF" w14:textId="1C967ECF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rielabora testi,</w:t>
            </w:r>
            <w:r w:rsidR="00125541">
              <w:rPr>
                <w:rFonts w:ascii="Calibri" w:eastAsia="Calibri" w:hAnsi="Calibri" w:cs="Calibri"/>
                <w:color w:val="000000"/>
                <w:lang w:eastAsia="it-IT"/>
              </w:rPr>
              <w:t xml:space="preserve"> completandoli e trasformandoli;</w:t>
            </w:r>
          </w:p>
          <w:p w14:paraId="22B90E96" w14:textId="5DF3BD37" w:rsidR="00BA3245" w:rsidRPr="00BA3245" w:rsidRDefault="00BA3245" w:rsidP="00125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/>
          </w:tcPr>
          <w:p w14:paraId="3071616B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Scrivere sotto dettatura curando in modo particolare l’ortografia.</w:t>
            </w:r>
          </w:p>
          <w:p w14:paraId="08B2FFF2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Comunicare con frasi semplici e compiute, strutturate in brevi testi che rispettino le convenzioni ortografiche.</w:t>
            </w:r>
          </w:p>
        </w:tc>
      </w:tr>
      <w:tr w:rsidR="00BA3245" w:rsidRPr="00BA3245" w14:paraId="3644BF88" w14:textId="77777777" w:rsidTr="00125541">
        <w:trPr>
          <w:trHeight w:val="443"/>
        </w:trPr>
        <w:tc>
          <w:tcPr>
            <w:tcW w:w="2427" w:type="dxa"/>
            <w:shd w:val="clear" w:color="auto" w:fill="FFFFFF"/>
            <w:vAlign w:val="center"/>
          </w:tcPr>
          <w:p w14:paraId="5F3B0A66" w14:textId="77777777" w:rsidR="00125541" w:rsidRDefault="00125541" w:rsidP="00125541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14:paraId="7B0C6F21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lang w:eastAsia="it-IT"/>
              </w:rPr>
              <w:t xml:space="preserve">ACQUISIZIONE ED ESPANSIONE DEL LESSICO RICETTIVO E </w:t>
            </w:r>
            <w:r w:rsidRPr="00BA3245">
              <w:rPr>
                <w:rFonts w:ascii="Calibri" w:eastAsia="Calibri" w:hAnsi="Calibri" w:cs="Calibri"/>
                <w:b/>
                <w:lang w:eastAsia="it-IT"/>
              </w:rPr>
              <w:lastRenderedPageBreak/>
              <w:t>PRODUTTIVO</w:t>
            </w:r>
          </w:p>
        </w:tc>
        <w:tc>
          <w:tcPr>
            <w:tcW w:w="5478" w:type="dxa"/>
            <w:shd w:val="clear" w:color="auto" w:fill="FFFFFF"/>
          </w:tcPr>
          <w:p w14:paraId="2710342F" w14:textId="15906338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conosce e utilizza vocaboli, in var</w:t>
            </w:r>
            <w:r w:rsidR="00125541">
              <w:rPr>
                <w:rFonts w:ascii="Calibri" w:eastAsia="Calibri" w:hAnsi="Calibri" w:cs="Calibri"/>
                <w:color w:val="000000"/>
                <w:lang w:eastAsia="it-IT"/>
              </w:rPr>
              <w:t>i contesti, in modo appropriato;</w:t>
            </w:r>
          </w:p>
        </w:tc>
        <w:tc>
          <w:tcPr>
            <w:tcW w:w="7371" w:type="dxa"/>
            <w:shd w:val="clear" w:color="auto" w:fill="FFFFFF"/>
          </w:tcPr>
          <w:p w14:paraId="33AEB7D5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Comprendere in brevi testi il significato di parole non note, basandosi sul contesto.</w:t>
            </w:r>
          </w:p>
          <w:p w14:paraId="50CF282A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Usare in modo appropriato le parole man mano apprese.</w:t>
            </w:r>
          </w:p>
        </w:tc>
      </w:tr>
      <w:tr w:rsidR="00BA3245" w:rsidRPr="00BA3245" w14:paraId="2D8D428B" w14:textId="77777777" w:rsidTr="00125541">
        <w:trPr>
          <w:trHeight w:val="443"/>
        </w:trPr>
        <w:tc>
          <w:tcPr>
            <w:tcW w:w="2427" w:type="dxa"/>
            <w:shd w:val="clear" w:color="auto" w:fill="FFFFFF"/>
            <w:vAlign w:val="center"/>
          </w:tcPr>
          <w:p w14:paraId="770AC797" w14:textId="77777777" w:rsidR="00125541" w:rsidRDefault="00125541" w:rsidP="00125541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14:paraId="067489F2" w14:textId="77777777" w:rsidR="00BA3245" w:rsidRPr="00BA3245" w:rsidRDefault="00BA3245" w:rsidP="00125541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BA3245">
              <w:rPr>
                <w:rFonts w:ascii="Calibri" w:eastAsia="Calibri" w:hAnsi="Calibri" w:cs="Calibri"/>
                <w:b/>
                <w:lang w:eastAsia="it-IT"/>
              </w:rPr>
              <w:t>ELEMENTI DI GRAMMATICA ESPLICITA E</w:t>
            </w:r>
            <w:r w:rsidRPr="00BA3245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RIFLESSIONE SUGLI USI DELLA LINGUA</w:t>
            </w:r>
          </w:p>
        </w:tc>
        <w:tc>
          <w:tcPr>
            <w:tcW w:w="5478" w:type="dxa"/>
            <w:shd w:val="clear" w:color="auto" w:fill="FFFFFF"/>
          </w:tcPr>
          <w:p w14:paraId="3FDCAB9B" w14:textId="7397D234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 conosce le fondamentali convenzioni ortografiche e le rispetta nello scrivere</w:t>
            </w:r>
            <w:r w:rsidR="00125541">
              <w:rPr>
                <w:rFonts w:ascii="Calibri" w:eastAsia="Calibri" w:hAnsi="Calibri" w:cs="Calibri"/>
                <w:color w:val="000000"/>
                <w:lang w:eastAsia="it-IT"/>
              </w:rPr>
              <w:t>;</w:t>
            </w:r>
          </w:p>
          <w:p w14:paraId="0FB036F9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riconosce e usa in modo autonomo alcune categorie morfosintattiche.</w:t>
            </w:r>
          </w:p>
        </w:tc>
        <w:tc>
          <w:tcPr>
            <w:tcW w:w="7371" w:type="dxa"/>
            <w:shd w:val="clear" w:color="auto" w:fill="FFFFFF"/>
          </w:tcPr>
          <w:p w14:paraId="7639A3E1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>Applicare le conoscenze ortografiche nella propria produzione scritta.</w:t>
            </w:r>
          </w:p>
          <w:p w14:paraId="1C50DC23" w14:textId="77777777" w:rsidR="00BA3245" w:rsidRPr="00BA3245" w:rsidRDefault="00BA3245" w:rsidP="0012554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BA3245">
              <w:rPr>
                <w:rFonts w:ascii="Calibri" w:eastAsia="Calibri" w:hAnsi="Calibri" w:cs="Calibri"/>
                <w:color w:val="000000"/>
                <w:lang w:eastAsia="it-IT"/>
              </w:rPr>
              <w:t xml:space="preserve">Riconoscere in una frase le principali categorie morfosintattiche. </w:t>
            </w:r>
          </w:p>
          <w:p w14:paraId="6519E5AE" w14:textId="77777777" w:rsidR="00BA3245" w:rsidRPr="00BA3245" w:rsidRDefault="00BA3245" w:rsidP="00125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</w:tbl>
    <w:p w14:paraId="2405B4C1" w14:textId="77777777" w:rsidR="00FB0871" w:rsidRDefault="00FB0871"/>
    <w:sectPr w:rsidR="00FB0871" w:rsidSect="00BA3245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60D1B"/>
    <w:multiLevelType w:val="multilevel"/>
    <w:tmpl w:val="02CEF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45"/>
    <w:rsid w:val="00125541"/>
    <w:rsid w:val="00BA3245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DB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2025-06-19T13:49:00Z</cp:lastPrinted>
  <dcterms:created xsi:type="dcterms:W3CDTF">2025-06-17T14:19:00Z</dcterms:created>
  <dcterms:modified xsi:type="dcterms:W3CDTF">2025-06-19T13:50:00Z</dcterms:modified>
</cp:coreProperties>
</file>